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FC" w:rsidRPr="00276597" w:rsidRDefault="002434FC" w:rsidP="002434FC">
      <w:pPr>
        <w:widowControl/>
        <w:tabs>
          <w:tab w:val="left" w:pos="1843"/>
        </w:tabs>
        <w:spacing w:line="180" w:lineRule="exact"/>
        <w:jc w:val="center"/>
        <w:rPr>
          <w:b/>
          <w:lang w:val="smn-FI"/>
        </w:rPr>
      </w:pPr>
      <w:r w:rsidRPr="00276597">
        <w:rPr>
          <w:b/>
          <w:lang w:val="smn-FI"/>
        </w:rPr>
        <w:t xml:space="preserve">И З В Е Щ Е Н И </w:t>
      </w:r>
      <w:r w:rsidRPr="00276597">
        <w:rPr>
          <w:b/>
        </w:rPr>
        <w:t>Е</w:t>
      </w:r>
      <w:r w:rsidRPr="00276597">
        <w:rPr>
          <w:b/>
          <w:lang w:val="smn-FI"/>
        </w:rPr>
        <w:t xml:space="preserve"> </w:t>
      </w:r>
    </w:p>
    <w:p w:rsidR="002434FC" w:rsidRPr="00276597" w:rsidRDefault="002434FC" w:rsidP="002434FC">
      <w:pPr>
        <w:widowControl/>
        <w:tabs>
          <w:tab w:val="left" w:pos="1843"/>
        </w:tabs>
        <w:spacing w:line="180" w:lineRule="exact"/>
        <w:jc w:val="center"/>
        <w:rPr>
          <w:b/>
          <w:lang w:val="smn-FI"/>
        </w:rPr>
      </w:pPr>
      <w:r w:rsidRPr="00276597">
        <w:rPr>
          <w:b/>
          <w:lang w:val="smn-FI"/>
        </w:rPr>
        <w:t>о проведении</w:t>
      </w:r>
      <w:r>
        <w:rPr>
          <w:b/>
        </w:rPr>
        <w:t xml:space="preserve"> 29 июля</w:t>
      </w:r>
      <w:r w:rsidRPr="00276597">
        <w:rPr>
          <w:b/>
        </w:rPr>
        <w:t xml:space="preserve"> 202</w:t>
      </w:r>
      <w:r>
        <w:rPr>
          <w:b/>
        </w:rPr>
        <w:t>5</w:t>
      </w:r>
      <w:r w:rsidRPr="00276597">
        <w:rPr>
          <w:b/>
        </w:rPr>
        <w:t xml:space="preserve"> года</w:t>
      </w:r>
      <w:r w:rsidRPr="007A5D6E">
        <w:rPr>
          <w:b/>
        </w:rPr>
        <w:t xml:space="preserve"> </w:t>
      </w:r>
      <w:r w:rsidRPr="00276597">
        <w:rPr>
          <w:b/>
        </w:rPr>
        <w:t>электронных торгов</w:t>
      </w:r>
      <w:r w:rsidRPr="00276597">
        <w:rPr>
          <w:b/>
          <w:lang w:val="smn-FI"/>
        </w:rPr>
        <w:t xml:space="preserve"> по продаже государственного имущества</w:t>
      </w:r>
    </w:p>
    <w:p w:rsidR="002434FC" w:rsidRPr="00276597" w:rsidRDefault="002434FC" w:rsidP="002434FC">
      <w:pPr>
        <w:widowControl/>
        <w:tabs>
          <w:tab w:val="left" w:pos="1843"/>
        </w:tabs>
        <w:spacing w:line="180" w:lineRule="exact"/>
      </w:pPr>
      <w:r w:rsidRPr="00276597">
        <w:rPr>
          <w:b/>
          <w:lang w:val="smn-FI"/>
        </w:rPr>
        <w:t xml:space="preserve">Организатор </w:t>
      </w:r>
      <w:r w:rsidRPr="00276597">
        <w:rPr>
          <w:b/>
        </w:rPr>
        <w:t>электронных торгов</w:t>
      </w:r>
      <w:r w:rsidRPr="00276597">
        <w:rPr>
          <w:b/>
          <w:lang w:val="smn-FI"/>
        </w:rPr>
        <w:t xml:space="preserve">: </w:t>
      </w:r>
      <w:r w:rsidRPr="00276597">
        <w:t>комитет</w:t>
      </w:r>
      <w:r w:rsidRPr="00276597">
        <w:rPr>
          <w:lang w:val="smn-FI"/>
        </w:rPr>
        <w:t xml:space="preserve"> «Гомельоблимущество», г. Гомель, пр. Ленина, 3,</w:t>
      </w:r>
      <w:r w:rsidRPr="00276597">
        <w:rPr>
          <w:b/>
          <w:lang w:val="smn-FI"/>
        </w:rPr>
        <w:t xml:space="preserve"> </w:t>
      </w:r>
      <w:r w:rsidRPr="00276597">
        <w:rPr>
          <w:lang w:val="smn-FI"/>
        </w:rPr>
        <w:t>т. (0232)</w:t>
      </w:r>
      <w:r w:rsidRPr="00276597">
        <w:t xml:space="preserve"> </w:t>
      </w:r>
      <w:r w:rsidRPr="00276597">
        <w:rPr>
          <w:lang w:val="smn-FI"/>
        </w:rPr>
        <w:t>50-66-43</w:t>
      </w:r>
      <w:r>
        <w:t xml:space="preserve">, </w:t>
      </w:r>
      <w:r w:rsidRPr="00276597">
        <w:t>50-69-49.</w:t>
      </w:r>
    </w:p>
    <w:p w:rsidR="002434FC" w:rsidRPr="00276597" w:rsidRDefault="002434FC" w:rsidP="002434FC">
      <w:pPr>
        <w:widowControl/>
        <w:tabs>
          <w:tab w:val="left" w:pos="1843"/>
        </w:tabs>
        <w:spacing w:line="180" w:lineRule="exact"/>
        <w:jc w:val="both"/>
      </w:pPr>
      <w:r w:rsidRPr="00276597">
        <w:rPr>
          <w:bCs/>
        </w:rPr>
        <w:t xml:space="preserve">Электронные торги </w:t>
      </w:r>
      <w:r w:rsidRPr="00276597">
        <w:rPr>
          <w:bCs/>
          <w:lang w:val="smn-FI"/>
        </w:rPr>
        <w:t>провод</w:t>
      </w:r>
      <w:r w:rsidRPr="00276597">
        <w:rPr>
          <w:bCs/>
        </w:rPr>
        <w:t>я</w:t>
      </w:r>
      <w:r w:rsidRPr="00276597">
        <w:rPr>
          <w:bCs/>
          <w:lang w:val="smn-FI"/>
        </w:rPr>
        <w:t xml:space="preserve">тся </w:t>
      </w:r>
      <w:r w:rsidRPr="00276597">
        <w:t xml:space="preserve">в соответствии с Положением о порядке проведения электронных торгов, утвержденным постановлением Совета Министров Республики Беларусь от 12 июля 2013 года № 608 (далее – Положение). </w:t>
      </w:r>
    </w:p>
    <w:p w:rsidR="002434FC" w:rsidRDefault="002434FC" w:rsidP="002434FC">
      <w:pPr>
        <w:widowControl/>
        <w:tabs>
          <w:tab w:val="left" w:pos="1843"/>
        </w:tabs>
        <w:spacing w:line="180" w:lineRule="exact"/>
        <w:jc w:val="both"/>
      </w:pPr>
      <w:r w:rsidRPr="00276597">
        <w:t xml:space="preserve">Оператор электронной торговой площадки (далее - ЭТП): открытое акционерное общество «Белорусская универсальная товарная биржа», электронный адрес ЭТП: </w:t>
      </w:r>
      <w:hyperlink r:id="rId5" w:history="1">
        <w:r w:rsidRPr="00276597">
          <w:rPr>
            <w:rStyle w:val="a3"/>
            <w:lang w:val="en-US"/>
          </w:rPr>
          <w:t>www</w:t>
        </w:r>
        <w:r w:rsidRPr="00276597">
          <w:rPr>
            <w:rStyle w:val="a3"/>
          </w:rPr>
          <w:t>.</w:t>
        </w:r>
        <w:r w:rsidRPr="00276597">
          <w:rPr>
            <w:rStyle w:val="a3"/>
            <w:lang w:val="en-US"/>
          </w:rPr>
          <w:t>et</w:t>
        </w:r>
        <w:r w:rsidRPr="00276597">
          <w:rPr>
            <w:rStyle w:val="a3"/>
          </w:rPr>
          <w:t>.</w:t>
        </w:r>
        <w:proofErr w:type="spellStart"/>
        <w:r w:rsidRPr="00276597">
          <w:rPr>
            <w:rStyle w:val="a3"/>
            <w:lang w:val="en-US"/>
          </w:rPr>
          <w:t>butb</w:t>
        </w:r>
        <w:proofErr w:type="spellEnd"/>
        <w:r w:rsidRPr="00276597">
          <w:rPr>
            <w:rStyle w:val="a3"/>
          </w:rPr>
          <w:t>.</w:t>
        </w:r>
        <w:r w:rsidRPr="00276597">
          <w:rPr>
            <w:rStyle w:val="a3"/>
            <w:lang w:val="en-US"/>
          </w:rPr>
          <w:t>by</w:t>
        </w:r>
      </w:hyperlink>
      <w:r w:rsidRPr="00276597">
        <w:rPr>
          <w:u w:val="single"/>
        </w:rPr>
        <w:t>,</w:t>
      </w:r>
      <w:r w:rsidRPr="00276597">
        <w:t xml:space="preserve"> т. (017) </w:t>
      </w:r>
      <w:r>
        <w:t>309-32-49, 309-32-09</w:t>
      </w:r>
      <w:r w:rsidRPr="00276597">
        <w:t>.</w:t>
      </w:r>
    </w:p>
    <w:p w:rsidR="002434FC" w:rsidRDefault="00CE1608" w:rsidP="002434FC">
      <w:pPr>
        <w:tabs>
          <w:tab w:val="left" w:pos="0"/>
        </w:tabs>
        <w:spacing w:line="180" w:lineRule="exact"/>
        <w:jc w:val="center"/>
        <w:rPr>
          <w:b/>
        </w:rPr>
      </w:pPr>
      <w:r>
        <w:rPr>
          <w:b/>
        </w:rPr>
        <w:t>Лот № 1</w:t>
      </w:r>
      <w:bookmarkStart w:id="0" w:name="_GoBack"/>
      <w:bookmarkEnd w:id="0"/>
    </w:p>
    <w:p w:rsidR="002434FC" w:rsidRPr="006C1E14" w:rsidRDefault="002434FC" w:rsidP="002434FC">
      <w:pPr>
        <w:tabs>
          <w:tab w:val="left" w:pos="6800"/>
        </w:tabs>
        <w:snapToGrid w:val="0"/>
        <w:spacing w:line="180" w:lineRule="exact"/>
        <w:jc w:val="both"/>
      </w:pPr>
      <w:r>
        <w:rPr>
          <w:b/>
        </w:rPr>
        <w:t>Информация о предмете электронных торгов:</w:t>
      </w:r>
      <w:r>
        <w:t xml:space="preserve"> </w:t>
      </w:r>
      <w:r w:rsidRPr="006C1E14">
        <w:t>здание неустановленного назначения (проходная), одноэтажное кирпичное, общей площадью 22,6 кв. м, инв. № 331/С-6152; здание специализированное автомобильного транспорта (гараж) с пристройкой,</w:t>
      </w:r>
      <w:r w:rsidR="0066097F">
        <w:t xml:space="preserve"> одноэтажное,</w:t>
      </w:r>
      <w:r w:rsidRPr="006C1E14">
        <w:t xml:space="preserve"> наружные стены из кирпича силикатного, общей площадью 285,1 кв. м, инв. № 331/С-6151; здание неустановленного назначения (здание насосной), одноэтажное кирпичное, общей площадью 4,7 кв. м, инв. № 331/С-6154; здание специализированное для производства продуктов питания, включая напитки, и табака (здание производственного участка) с пристройкой, двумя ограждениями, двумя воротами, площадкой для отбора проб, навесом для хранения молока, навесом для хранения баллонов аммиака, двумя дымовыми трубами, участком канализационной сети, участком водопроводной сети, одноэтажное, наружные стены из блоков газосиликатных и кирпича силикатного, общей площадью 881,6 кв. м, инв. № 331/С-6153; здание санитарно-бытового назначения (туалет), одноэтажное кирпичное, общей площадью 4,0 кв. м, инв. № 331/С-53229; здание специализированное энергетики (здание трансформаторной подстанции), двухэтажное кирпичное, общей площадью 31,7 кв. м, инв. № 331/С-53228; здание специализированное иного назначения (здание водонапорной скважины), одноэтажное кирпичное, общей площадью 16,5 кв. м, инв. № 331/С-53233; сооружение специализированное складов, хранилищ (площадка для хранения металлолома с ограждением) с воротами, общей площадью 137,2 кв. м, инв. № 331/С-53227; здание специализированное складов, торговых баз, баз материально-технического снабжения, хранилищ (склад ГСМ с ограждением), с воротами, одноэтажное кирпичное, общей площадью 9,3 кв. м, инв. № 331/С-53235; сооружение благоустройства (площадка для ТКО) с двумя покрытиями и ограждением, общей площадью 18,0 кв. м, инв. № 331/С-53236; сооружение благоустройства (асфальтобетонное покрытие) с бордюром, общей площадью 2904,0 кв. м, инв. № 331/С-53247; сооружение специализированное энергетики (наружный трубопровод тепловой сети), протяженность линейного сооружения – 105,0 м, инв. № 331/С-53246; сооружение специализированное энергетики (электрические сети), протяженность линейного сооружения – 136,6 м, инв. № 331/С-53237</w:t>
      </w:r>
      <w:r>
        <w:t>, щит ЩО-59, трансформатор 3-фазный. Капитальное строение с инв. № 331</w:t>
      </w:r>
      <w:r w:rsidRPr="006C1E14">
        <w:t>/С-</w:t>
      </w:r>
      <w:r>
        <w:t>6151 имеет обременение (договор аренды сроком до 31.07.2025).</w:t>
      </w:r>
    </w:p>
    <w:p w:rsidR="002434FC" w:rsidRPr="00F04B4F" w:rsidRDefault="002434FC" w:rsidP="002434FC">
      <w:pPr>
        <w:pStyle w:val="2"/>
        <w:tabs>
          <w:tab w:val="left" w:pos="709"/>
        </w:tabs>
        <w:spacing w:line="180" w:lineRule="exact"/>
        <w:ind w:right="0" w:firstLine="0"/>
        <w:rPr>
          <w:rFonts w:eastAsia="Calibri"/>
          <w:sz w:val="20"/>
          <w:szCs w:val="20"/>
        </w:rPr>
      </w:pPr>
      <w:r w:rsidRPr="00F04B4F">
        <w:rPr>
          <w:rFonts w:eastAsia="Calibri"/>
          <w:b/>
          <w:sz w:val="20"/>
          <w:szCs w:val="20"/>
        </w:rPr>
        <w:t>Место нахождения:</w:t>
      </w:r>
      <w:r>
        <w:rPr>
          <w:rFonts w:eastAsia="Calibri"/>
          <w:sz w:val="20"/>
          <w:szCs w:val="20"/>
        </w:rPr>
        <w:t xml:space="preserve"> </w:t>
      </w:r>
      <w:r w:rsidRPr="00F96B3B">
        <w:rPr>
          <w:rFonts w:eastAsia="Calibri"/>
          <w:sz w:val="20"/>
          <w:szCs w:val="20"/>
        </w:rPr>
        <w:t xml:space="preserve">Гомельская область, </w:t>
      </w:r>
      <w:proofErr w:type="spellStart"/>
      <w:r w:rsidRPr="00F96B3B">
        <w:rPr>
          <w:rFonts w:eastAsia="Calibri"/>
          <w:sz w:val="20"/>
          <w:szCs w:val="20"/>
        </w:rPr>
        <w:t>Ельский</w:t>
      </w:r>
      <w:proofErr w:type="spellEnd"/>
      <w:r w:rsidRPr="00F96B3B">
        <w:rPr>
          <w:rFonts w:eastAsia="Calibri"/>
          <w:sz w:val="20"/>
          <w:szCs w:val="20"/>
        </w:rPr>
        <w:t xml:space="preserve"> район, г. Ельск, ул. Советская, 59/1;</w:t>
      </w:r>
      <w:r w:rsidRPr="00F04B4F">
        <w:rPr>
          <w:rFonts w:eastAsia="Calibri"/>
          <w:sz w:val="20"/>
          <w:szCs w:val="20"/>
        </w:rPr>
        <w:t xml:space="preserve"> 59/2; 59/3; 59/4; 59/5; 59/6; 59/7; 59/8; 59/9; 59/10; 59/11; 24, тепловая сеть; 25, сеть электроснабжения.</w:t>
      </w:r>
    </w:p>
    <w:p w:rsidR="002434FC" w:rsidRDefault="002434FC" w:rsidP="002434FC">
      <w:pPr>
        <w:tabs>
          <w:tab w:val="left" w:pos="6800"/>
        </w:tabs>
        <w:snapToGrid w:val="0"/>
        <w:spacing w:line="180" w:lineRule="exact"/>
        <w:jc w:val="both"/>
        <w:rPr>
          <w:spacing w:val="-2"/>
        </w:rPr>
      </w:pPr>
      <w:r>
        <w:rPr>
          <w:b/>
          <w:spacing w:val="-2"/>
          <w:lang w:val="smn-FI"/>
        </w:rPr>
        <w:t>Информация о земельн</w:t>
      </w:r>
      <w:r>
        <w:rPr>
          <w:b/>
          <w:spacing w:val="-2"/>
        </w:rPr>
        <w:t>ом</w:t>
      </w:r>
      <w:r>
        <w:rPr>
          <w:b/>
          <w:spacing w:val="-2"/>
          <w:lang w:val="smn-FI"/>
        </w:rPr>
        <w:t xml:space="preserve"> участк</w:t>
      </w:r>
      <w:r>
        <w:rPr>
          <w:b/>
          <w:spacing w:val="-2"/>
        </w:rPr>
        <w:t>е:</w:t>
      </w:r>
      <w:r w:rsidR="00E649D6">
        <w:rPr>
          <w:spacing w:val="-2"/>
        </w:rPr>
        <w:t xml:space="preserve"> площадь – 0,8176</w:t>
      </w:r>
      <w:r>
        <w:rPr>
          <w:spacing w:val="-2"/>
        </w:rPr>
        <w:t> га в аренду на 99</w:t>
      </w:r>
      <w:r w:rsidRPr="009109CB">
        <w:rPr>
          <w:spacing w:val="-2"/>
        </w:rPr>
        <w:t xml:space="preserve"> лет.</w:t>
      </w:r>
    </w:p>
    <w:p w:rsidR="002434FC" w:rsidRDefault="002434FC" w:rsidP="002434FC">
      <w:pPr>
        <w:spacing w:line="180" w:lineRule="exact"/>
        <w:jc w:val="both"/>
      </w:pPr>
      <w:r>
        <w:rPr>
          <w:b/>
        </w:rPr>
        <w:t>Продавец:</w:t>
      </w:r>
      <w:r>
        <w:t xml:space="preserve"> коммунальное производственное унитарное предприятие «</w:t>
      </w:r>
      <w:proofErr w:type="spellStart"/>
      <w:r>
        <w:t>Мозырские</w:t>
      </w:r>
      <w:proofErr w:type="spellEnd"/>
      <w:r>
        <w:t xml:space="preserve"> молочные продукты», тел. (0236) 20-25-10.</w:t>
      </w:r>
    </w:p>
    <w:p w:rsidR="002434FC" w:rsidRDefault="002434FC" w:rsidP="002434FC">
      <w:pPr>
        <w:spacing w:line="180" w:lineRule="exact"/>
        <w:jc w:val="both"/>
      </w:pPr>
      <w:r>
        <w:rPr>
          <w:b/>
          <w:spacing w:val="-2"/>
        </w:rPr>
        <w:t>Сведения о возможном использовании земельного участка:</w:t>
      </w:r>
      <w:r>
        <w:rPr>
          <w:b/>
        </w:rPr>
        <w:t xml:space="preserve"> </w:t>
      </w:r>
      <w:r w:rsidRPr="00AF50E9">
        <w:t>в установленном порядке</w:t>
      </w:r>
      <w:r>
        <w:t xml:space="preserve"> использовать земельный участок по настоящему назначению, а также для размещения промышленных и строительных организаций, админ</w:t>
      </w:r>
      <w:r w:rsidR="00A71E22">
        <w:t>и</w:t>
      </w:r>
      <w:r>
        <w:t>стративно-хозяйственных, торговых зданий, зданий бытового обслуживания населения.</w:t>
      </w:r>
    </w:p>
    <w:p w:rsidR="00A71E22" w:rsidRDefault="00A71E22" w:rsidP="002434FC">
      <w:pPr>
        <w:spacing w:line="180" w:lineRule="exact"/>
        <w:jc w:val="both"/>
        <w:rPr>
          <w:iCs/>
        </w:rPr>
      </w:pPr>
      <w:r w:rsidRPr="00A71E22">
        <w:rPr>
          <w:iCs/>
        </w:rPr>
        <w:t>Ограничения (обременения) прав на земельные участки, расположенные на территории, подвергшейся радиоактивному загрязнению в результате катастрофы на Чернобыльской АЭС (в зоне проживания с периодическим радиацио</w:t>
      </w:r>
      <w:r>
        <w:rPr>
          <w:iCs/>
        </w:rPr>
        <w:t>нным контролем), площадь 0.8176 </w:t>
      </w:r>
      <w:r w:rsidRPr="00A71E22">
        <w:rPr>
          <w:iCs/>
        </w:rPr>
        <w:t>га</w:t>
      </w:r>
      <w:r>
        <w:rPr>
          <w:iCs/>
        </w:rPr>
        <w:t>.</w:t>
      </w:r>
    </w:p>
    <w:p w:rsidR="00A71E22" w:rsidRPr="00A71E22" w:rsidRDefault="00A71E22" w:rsidP="002434FC">
      <w:pPr>
        <w:spacing w:line="180" w:lineRule="exact"/>
        <w:jc w:val="both"/>
      </w:pPr>
      <w:r w:rsidRPr="00A71E22">
        <w:rPr>
          <w:iCs/>
        </w:rPr>
        <w:t>Ограничения (обременения) прав на земельные участки, расположенные в охранных зонах электрической сети, площадь 0.0598 га</w:t>
      </w:r>
      <w:r>
        <w:rPr>
          <w:iCs/>
        </w:rPr>
        <w:t>.</w:t>
      </w:r>
    </w:p>
    <w:p w:rsidR="002434FC" w:rsidRPr="00552B56" w:rsidRDefault="002434FC" w:rsidP="002434FC">
      <w:pPr>
        <w:spacing w:line="180" w:lineRule="exact"/>
        <w:jc w:val="both"/>
      </w:pPr>
      <w:r>
        <w:rPr>
          <w:b/>
        </w:rPr>
        <w:t xml:space="preserve">Сведения об условиях, предусмотренных в решении об изъятии земельного участка: </w:t>
      </w:r>
      <w:r>
        <w:t xml:space="preserve">заключить с </w:t>
      </w:r>
      <w:proofErr w:type="spellStart"/>
      <w:r>
        <w:t>Ельским</w:t>
      </w:r>
      <w:proofErr w:type="spellEnd"/>
      <w:r>
        <w:t xml:space="preserve"> райисполкомом договор аренды земельного участка и осуществить в двухмесячный срок со дня подписания договора аренды государственную регистрацию возникновения права аренды на земельный участок, ограничений (обременений) права на земельный участок и изменение границ земельного участка с кадастровым номером 321450100004001112</w:t>
      </w:r>
      <w:r w:rsidRPr="00552B56">
        <w:t>;</w:t>
      </w:r>
      <w:r>
        <w:t xml:space="preserve"> получить в установленном порядке архитектурно-планировочное задание и технические условия для инженерно-технического обеспечения объекта строительства, разрешение </w:t>
      </w:r>
      <w:proofErr w:type="spellStart"/>
      <w:r>
        <w:t>Ельского</w:t>
      </w:r>
      <w:proofErr w:type="spellEnd"/>
      <w:r>
        <w:t xml:space="preserve"> райисполкома на проведение проектно-изыскательских работ, разработку строительного проекта на строительство объекта в срок, не превышающий 1 (один) год</w:t>
      </w:r>
      <w:r w:rsidRPr="00552B56">
        <w:t>;</w:t>
      </w:r>
      <w:r>
        <w:t xml:space="preserve">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w:t>
      </w:r>
      <w:r w:rsidRPr="00117FF4">
        <w:t xml:space="preserve">; </w:t>
      </w:r>
      <w:r>
        <w:t xml:space="preserve">завершить строительство объекта в сроки определенные проектной документацией. </w:t>
      </w:r>
    </w:p>
    <w:p w:rsidR="002434FC" w:rsidRDefault="002434FC" w:rsidP="002434FC">
      <w:pPr>
        <w:spacing w:line="180" w:lineRule="exact"/>
        <w:jc w:val="both"/>
        <w:rPr>
          <w:color w:val="000000"/>
        </w:rPr>
      </w:pPr>
      <w:r>
        <w:rPr>
          <w:b/>
        </w:rPr>
        <w:t xml:space="preserve">Обязательные условия электронных торгов: </w:t>
      </w:r>
      <w:r>
        <w:rPr>
          <w:color w:val="000000"/>
        </w:rPr>
        <w:t>не позднее одного года с даты заключения договора купли-продажи комплекса строений  приступить к его использованию по назначению (здание специализированное для производства продуктов питания, включая напитки, и табака (инвентарный номер  331/С-6153), здание неустановленного назначения (инвентарный номер 331/С-6154), здание специализированное автомобильного транспорта (инвентарный номер 331/С-6151), здание неустановленного назначения (инвентарный номер  331/С-6152), здание специализированное энергетики (инвентарный номер 331/С-53228), здание санитарно-бытового назначения (инвентарный номер 331/С-53229), сооружение специализированное складов, хранилищ (инвентарный номер 331/С-53227), здание специализированное иного назначения (инвентарный номер 331/С-53223),сооружение благоустройства (инвентарный номер 331/С-53236),здание специализированное складов, торговых баз, баз материально-технического снабжения, хранилищ (инвентарный номер 331/С-53235), сооружение благоустройства (инвентарный номер 331/С-53247), сооружение специализированное энергетики (инвентарный номер 331/С-53246),</w:t>
      </w:r>
      <w:r w:rsidRPr="00704409">
        <w:rPr>
          <w:color w:val="000000"/>
        </w:rPr>
        <w:t xml:space="preserve"> </w:t>
      </w:r>
      <w:r>
        <w:rPr>
          <w:color w:val="000000"/>
        </w:rPr>
        <w:t>сооружение специализированное энергетики (инвентарный номер 331/С-53237) не менее 24 месяцев.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36 месяцев с даты заключения договора купли-продажи. Использовать реконструированный комплекс строений (сооружений) не менее 24 месяцев под административные, и (или) производственного назначения</w:t>
      </w:r>
      <w:r w:rsidR="00A71E22">
        <w:rPr>
          <w:color w:val="000000"/>
        </w:rPr>
        <w:t>,</w:t>
      </w:r>
      <w:r>
        <w:rPr>
          <w:color w:val="000000"/>
        </w:rPr>
        <w:t xml:space="preserve"> и (или) специализированные для бытового обслуживания населения, и (или) специализированные розничной торговли.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w:t>
      </w:r>
      <w:proofErr w:type="spellStart"/>
      <w:r>
        <w:rPr>
          <w:color w:val="000000"/>
        </w:rPr>
        <w:t>Мозырский</w:t>
      </w:r>
      <w:proofErr w:type="spellEnd"/>
      <w:r>
        <w:rPr>
          <w:color w:val="000000"/>
        </w:rPr>
        <w:t xml:space="preserve"> районный исполнительный комитет за разрешительной документацией. В случае нарушения обязательного условия отчуждения покупатель уплачивает штраф в размере 10% от цены продажи недвижимого имущества. В течение одного года после уплаты указанного штрафа покупатель устраняет допущенные нарушения. Неисполнение обязательных условий по истечении одного года после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p w:rsidR="002434FC" w:rsidRPr="00117FF4" w:rsidRDefault="002434FC" w:rsidP="002434FC">
      <w:pPr>
        <w:tabs>
          <w:tab w:val="left" w:pos="0"/>
        </w:tabs>
        <w:suppressAutoHyphens/>
        <w:spacing w:line="180" w:lineRule="exact"/>
        <w:jc w:val="both"/>
        <w:rPr>
          <w:b/>
          <w:spacing w:val="-2"/>
        </w:rPr>
      </w:pPr>
      <w:r>
        <w:rPr>
          <w:b/>
        </w:rPr>
        <w:t>Затраты, связанные с формированием земельного участка: 1 099 руб. 58 коп.</w:t>
      </w:r>
    </w:p>
    <w:p w:rsidR="002434FC" w:rsidRPr="001A457C" w:rsidRDefault="002434FC" w:rsidP="002434FC">
      <w:pPr>
        <w:spacing w:line="180" w:lineRule="exact"/>
        <w:jc w:val="both"/>
        <w:rPr>
          <w:b/>
        </w:rPr>
      </w:pPr>
      <w:r w:rsidRPr="001A457C">
        <w:rPr>
          <w:b/>
          <w:bCs/>
        </w:rPr>
        <w:t>Начальная цена предмета электронных торгов:</w:t>
      </w:r>
      <w:r w:rsidR="00F72E07">
        <w:rPr>
          <w:b/>
        </w:rPr>
        <w:t xml:space="preserve"> 613</w:t>
      </w:r>
      <w:r w:rsidR="00AC6500">
        <w:rPr>
          <w:b/>
        </w:rPr>
        <w:t xml:space="preserve"> 070 </w:t>
      </w:r>
      <w:r w:rsidR="00F72E07">
        <w:rPr>
          <w:b/>
        </w:rPr>
        <w:t>руб.</w:t>
      </w:r>
      <w:r w:rsidR="003C2267">
        <w:rPr>
          <w:b/>
        </w:rPr>
        <w:t xml:space="preserve"> </w:t>
      </w:r>
      <w:r w:rsidR="003C2267" w:rsidRPr="00F21A34">
        <w:t xml:space="preserve">(недвижимое имущество – </w:t>
      </w:r>
      <w:r w:rsidR="003C2267">
        <w:t>610 630</w:t>
      </w:r>
      <w:r w:rsidR="003C2267" w:rsidRPr="00F21A34">
        <w:t xml:space="preserve"> руб.,</w:t>
      </w:r>
      <w:r w:rsidR="003C2267">
        <w:t xml:space="preserve"> движимое имущество – 2 440 руб. (без учета НДС))</w:t>
      </w:r>
    </w:p>
    <w:p w:rsidR="002434FC" w:rsidRPr="0053635B" w:rsidRDefault="002434FC" w:rsidP="00CB7112">
      <w:pPr>
        <w:tabs>
          <w:tab w:val="left" w:pos="0"/>
        </w:tabs>
        <w:suppressAutoHyphens/>
        <w:spacing w:line="180" w:lineRule="exact"/>
        <w:jc w:val="both"/>
        <w:rPr>
          <w:b/>
        </w:rPr>
      </w:pPr>
      <w:r w:rsidRPr="001A457C">
        <w:rPr>
          <w:b/>
          <w:bCs/>
        </w:rPr>
        <w:t>Задаток для участия в электронных торгах:</w:t>
      </w:r>
      <w:r w:rsidR="00F72E07">
        <w:rPr>
          <w:b/>
        </w:rPr>
        <w:t xml:space="preserve"> 122</w:t>
      </w:r>
      <w:r>
        <w:rPr>
          <w:b/>
        </w:rPr>
        <w:t xml:space="preserve"> 0</w:t>
      </w:r>
      <w:r w:rsidRPr="001A457C">
        <w:rPr>
          <w:b/>
        </w:rPr>
        <w:t>00</w:t>
      </w:r>
      <w:r>
        <w:rPr>
          <w:b/>
        </w:rPr>
        <w:t xml:space="preserve"> руб.</w:t>
      </w:r>
    </w:p>
    <w:p w:rsidR="00C92D30" w:rsidRDefault="00C92D30" w:rsidP="00C92D30">
      <w:pPr>
        <w:spacing w:line="180" w:lineRule="exact"/>
        <w:jc w:val="both"/>
      </w:pPr>
      <w:r w:rsidRPr="00500F24">
        <w:t>К участию в электронных торгах по данному лоту допускаются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rsidR="00411202" w:rsidRDefault="00411202" w:rsidP="002434FC">
      <w:pPr>
        <w:pStyle w:val="a4"/>
        <w:suppressAutoHyphens/>
        <w:spacing w:after="0" w:line="180" w:lineRule="exact"/>
        <w:ind w:firstLine="509"/>
        <w:jc w:val="both"/>
        <w:rPr>
          <w:spacing w:val="-2"/>
        </w:rPr>
      </w:pPr>
    </w:p>
    <w:p w:rsidR="002434FC" w:rsidRPr="00276597" w:rsidRDefault="002434FC" w:rsidP="002434FC">
      <w:pPr>
        <w:pStyle w:val="a4"/>
        <w:suppressAutoHyphens/>
        <w:spacing w:after="0" w:line="180" w:lineRule="exact"/>
        <w:ind w:firstLine="509"/>
        <w:jc w:val="both"/>
        <w:rPr>
          <w:spacing w:val="-2"/>
        </w:rPr>
      </w:pPr>
      <w:r w:rsidRPr="00276597">
        <w:rPr>
          <w:spacing w:val="-2"/>
        </w:rPr>
        <w:t xml:space="preserve">Организатор электронных торгов вправе отказаться от проведения электронных торгов в любое время, но не позднее чем за 3 </w:t>
      </w:r>
      <w:r>
        <w:rPr>
          <w:spacing w:val="-2"/>
        </w:rPr>
        <w:t>календарных дня до наступления даты их проведения</w:t>
      </w:r>
      <w:r w:rsidRPr="00276597">
        <w:rPr>
          <w:spacing w:val="-2"/>
        </w:rPr>
        <w:t>.</w:t>
      </w:r>
    </w:p>
    <w:p w:rsidR="002434FC" w:rsidRPr="00276597" w:rsidRDefault="002434FC" w:rsidP="002434FC">
      <w:pPr>
        <w:autoSpaceDE w:val="0"/>
        <w:autoSpaceDN w:val="0"/>
        <w:adjustRightInd w:val="0"/>
        <w:spacing w:line="180" w:lineRule="exact"/>
        <w:ind w:firstLine="510"/>
        <w:jc w:val="both"/>
      </w:pPr>
      <w:r w:rsidRPr="00276597">
        <w:t>Задаток перечисляется на расчетный счет ОАО «Белорусская универсальная товарная биржа» № BY60AKBB30120000066940000000 в ОАО «АСБ Беларусбанк», код банка AKBBBY2X, УНП 190542056 до подачи заявления.</w:t>
      </w:r>
      <w:r>
        <w:t xml:space="preserve"> </w:t>
      </w:r>
      <w:r w:rsidRPr="003A6896">
        <w:rPr>
          <w:b/>
        </w:rPr>
        <w:t>Код категории назначения перевода:</w:t>
      </w:r>
      <w:r w:rsidRPr="003A6896">
        <w:t xml:space="preserve"> для юридических лиц и индивидуальных предпринимателей – </w:t>
      </w:r>
      <w:r w:rsidRPr="003A6896">
        <w:rPr>
          <w:lang w:val="en-US"/>
        </w:rPr>
        <w:t>OTHR</w:t>
      </w:r>
      <w:r w:rsidRPr="003A6896">
        <w:t xml:space="preserve">; для физических лиц – </w:t>
      </w:r>
      <w:r w:rsidRPr="003A6896">
        <w:rPr>
          <w:lang w:val="en-US"/>
        </w:rPr>
        <w:t>MP</w:t>
      </w:r>
      <w:r w:rsidRPr="003A6896">
        <w:t>2</w:t>
      </w:r>
      <w:r w:rsidRPr="003A6896">
        <w:rPr>
          <w:lang w:val="en-US"/>
        </w:rPr>
        <w:t>B</w:t>
      </w:r>
      <w:r w:rsidRPr="003A6896">
        <w:t xml:space="preserve"> (платеж с текущего (расчетного) банковского счета физического лица) или </w:t>
      </w:r>
      <w:r w:rsidRPr="003A6896">
        <w:rPr>
          <w:lang w:val="en-US"/>
        </w:rPr>
        <w:t>CASH</w:t>
      </w:r>
      <w:r w:rsidRPr="003A6896">
        <w:t xml:space="preserve"> (платеж наличными в кассе банка). </w:t>
      </w:r>
      <w:r w:rsidRPr="003A6896">
        <w:rPr>
          <w:b/>
        </w:rPr>
        <w:t xml:space="preserve">Код назначения </w:t>
      </w:r>
      <w:r w:rsidRPr="00B8387B">
        <w:rPr>
          <w:b/>
        </w:rPr>
        <w:t>платежа</w:t>
      </w:r>
      <w:r w:rsidRPr="00B8387B">
        <w:t xml:space="preserve"> – 40901 (перечисление гарантийного взноса). </w:t>
      </w:r>
      <w:r w:rsidRPr="00B8387B">
        <w:rPr>
          <w:b/>
        </w:rPr>
        <w:t xml:space="preserve">Прием заявлений </w:t>
      </w:r>
      <w:r w:rsidRPr="00B8387B">
        <w:t>(с прилагаемыми документами)</w:t>
      </w:r>
      <w:r w:rsidRPr="00B8387B">
        <w:rPr>
          <w:b/>
        </w:rPr>
        <w:t xml:space="preserve"> для участия в электронных торгах осуществляется со дня размещения на ЭТП информации о проведении электронных торгов и прекращается </w:t>
      </w:r>
      <w:r>
        <w:rPr>
          <w:b/>
        </w:rPr>
        <w:t>2</w:t>
      </w:r>
      <w:r w:rsidR="001B54EB">
        <w:rPr>
          <w:b/>
        </w:rPr>
        <w:t>4</w:t>
      </w:r>
      <w:r>
        <w:rPr>
          <w:b/>
        </w:rPr>
        <w:t xml:space="preserve"> </w:t>
      </w:r>
      <w:r w:rsidR="001B54EB">
        <w:rPr>
          <w:b/>
        </w:rPr>
        <w:t>июл</w:t>
      </w:r>
      <w:r>
        <w:rPr>
          <w:b/>
        </w:rPr>
        <w:t>я 2025</w:t>
      </w:r>
      <w:r w:rsidRPr="00B8387B">
        <w:rPr>
          <w:b/>
        </w:rPr>
        <w:t xml:space="preserve"> года в 15.00.</w:t>
      </w:r>
    </w:p>
    <w:p w:rsidR="002434FC" w:rsidRPr="00276597" w:rsidRDefault="002434FC" w:rsidP="002434FC">
      <w:pPr>
        <w:pStyle w:val="a4"/>
        <w:suppressAutoHyphens/>
        <w:spacing w:after="0" w:line="180" w:lineRule="exact"/>
        <w:ind w:firstLine="509"/>
        <w:jc w:val="both"/>
      </w:pPr>
      <w:r w:rsidRPr="00F169AE">
        <w:rPr>
          <w:b/>
          <w:spacing w:val="-2"/>
        </w:rPr>
        <w:t>Лицу, желающему принять участие в электронных торгах</w:t>
      </w:r>
      <w:r>
        <w:rPr>
          <w:b/>
          <w:spacing w:val="-2"/>
        </w:rPr>
        <w:t>,</w:t>
      </w:r>
      <w:r w:rsidRPr="00276597">
        <w:rPr>
          <w:spacing w:val="-2"/>
        </w:rPr>
        <w:t xml:space="preserve"> </w:t>
      </w:r>
      <w:r w:rsidRPr="0051159F">
        <w:rPr>
          <w:spacing w:val="-2"/>
        </w:rPr>
        <w:t>необходимо подать заявление, приложить к нему изображение документа, подтверждающего перечисление задатка на счет, указанный в извещении, пройти регистрацию в качестве участника электронных торгов с последующим присвоением ему уникального номера для участия в электронных торгах.</w:t>
      </w:r>
      <w:r>
        <w:rPr>
          <w:spacing w:val="-2"/>
        </w:rPr>
        <w:t xml:space="preserve"> </w:t>
      </w:r>
      <w:r w:rsidRPr="0051159F">
        <w:rPr>
          <w:spacing w:val="-2"/>
        </w:rPr>
        <w:t xml:space="preserve">Одновременно с подачей </w:t>
      </w:r>
      <w:r w:rsidRPr="0051159F">
        <w:rPr>
          <w:spacing w:val="-2"/>
        </w:rPr>
        <w:lastRenderedPageBreak/>
        <w:t>заявления лицо, желающее принять участие в электронных торгах, принимает условия соглашения.</w:t>
      </w:r>
      <w:r>
        <w:rPr>
          <w:spacing w:val="-2"/>
        </w:rPr>
        <w:t xml:space="preserve"> </w:t>
      </w:r>
      <w:r w:rsidRPr="0051159F">
        <w:rPr>
          <w:spacing w:val="-2"/>
        </w:rPr>
        <w:t>Форма заявления, порядок регистрации и условия участия участников электронных торгов устанавливаются регламентом, определенным оператором электронной торговой площадки, с соблюдением требований Положения.</w:t>
      </w:r>
    </w:p>
    <w:p w:rsidR="00CF1568" w:rsidRDefault="00CF1568" w:rsidP="00CF1568">
      <w:pPr>
        <w:pStyle w:val="a4"/>
        <w:suppressAutoHyphens/>
        <w:spacing w:after="0" w:line="180" w:lineRule="exact"/>
        <w:ind w:firstLine="511"/>
        <w:jc w:val="both"/>
        <w:rPr>
          <w:spacing w:val="-2"/>
        </w:rPr>
      </w:pPr>
      <w:r>
        <w:rPr>
          <w:b/>
          <w:spacing w:val="-2"/>
        </w:rPr>
        <w:t xml:space="preserve">Победитель электронных торгов (претендент на покупку) </w:t>
      </w:r>
      <w:r>
        <w:rPr>
          <w:spacing w:val="-2"/>
        </w:rPr>
        <w:t xml:space="preserve">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победителем электронных торгов (претендентом на покупку) названных действий и представления организатору электронных торгов, продавцу и в местный исполнительный комитет копий платежных документов, </w:t>
      </w:r>
      <w:r w:rsidRPr="00800ACB">
        <w:rPr>
          <w:spacing w:val="-2"/>
        </w:rPr>
        <w:t xml:space="preserve">но </w:t>
      </w:r>
      <w:r w:rsidRPr="007B108D">
        <w:rPr>
          <w:spacing w:val="-2"/>
        </w:rPr>
        <w:t>не позднее 10 рабочих дней</w:t>
      </w:r>
      <w:r w:rsidRPr="003D4EE8">
        <w:rPr>
          <w:spacing w:val="-2"/>
        </w:rPr>
        <w:t>, с ним в установленном</w:t>
      </w:r>
      <w:r>
        <w:rPr>
          <w:spacing w:val="-2"/>
        </w:rPr>
        <w:t xml:space="preserve"> порядке в соответствии с условиями электронных торгов продавцом заключается договор купли-продажи недвижимого имущества, а местный исполнительный комитет выдает экземпляр протокола и заключает с ним договор аренды земельного участка.</w:t>
      </w:r>
    </w:p>
    <w:p w:rsidR="00CF1568" w:rsidRDefault="00CF1568" w:rsidP="00CF1568">
      <w:pPr>
        <w:pStyle w:val="a4"/>
        <w:spacing w:after="0" w:line="180" w:lineRule="exact"/>
        <w:ind w:firstLine="567"/>
        <w:jc w:val="both"/>
        <w:rPr>
          <w:spacing w:val="-2"/>
        </w:rPr>
      </w:pPr>
      <w:r>
        <w:rPr>
          <w:spacing w:val="-2"/>
        </w:rPr>
        <w:t>В соответствии с действующим законодательством Республики Беларусь может быть предоставлена рассрочка оплаты недвижимого имущества.</w:t>
      </w:r>
    </w:p>
    <w:p w:rsidR="00CF1568" w:rsidRPr="00DF6C5C" w:rsidRDefault="00CF1568" w:rsidP="00CF1568">
      <w:pPr>
        <w:pStyle w:val="a4"/>
        <w:spacing w:after="0" w:line="180" w:lineRule="exact"/>
        <w:ind w:firstLine="567"/>
        <w:jc w:val="both"/>
        <w:rPr>
          <w:spacing w:val="-2"/>
        </w:rPr>
      </w:pPr>
      <w:r>
        <w:rPr>
          <w:spacing w:val="-2"/>
        </w:rPr>
        <w:tab/>
      </w:r>
      <w:r>
        <w:rPr>
          <w:spacing w:val="-2"/>
        </w:rPr>
        <w:tab/>
      </w:r>
      <w:r>
        <w:rPr>
          <w:spacing w:val="-2"/>
        </w:rPr>
        <w:tab/>
      </w:r>
      <w:r>
        <w:rPr>
          <w:spacing w:val="-2"/>
        </w:rPr>
        <w:tab/>
      </w:r>
      <w:r>
        <w:rPr>
          <w:spacing w:val="-2"/>
        </w:rPr>
        <w:tab/>
      </w:r>
      <w:r>
        <w:rPr>
          <w:spacing w:val="-2"/>
        </w:rPr>
        <w:tab/>
        <w:t xml:space="preserve">                                                                          </w:t>
      </w:r>
      <w:r w:rsidRPr="008703D6">
        <w:rPr>
          <w:b/>
          <w:spacing w:val="-2"/>
          <w:lang w:val="x-none"/>
        </w:rPr>
        <w:t>www.gome</w:t>
      </w:r>
      <w:r w:rsidRPr="008703D6">
        <w:rPr>
          <w:b/>
          <w:spacing w:val="-2"/>
          <w:lang w:val="en-US"/>
        </w:rPr>
        <w:t>loblim</w:t>
      </w:r>
      <w:r w:rsidRPr="008703D6">
        <w:rPr>
          <w:b/>
          <w:spacing w:val="-2"/>
          <w:lang w:val="x-none"/>
        </w:rPr>
        <w:t>.</w:t>
      </w:r>
      <w:proofErr w:type="spellStart"/>
      <w:r w:rsidRPr="008703D6">
        <w:rPr>
          <w:b/>
          <w:spacing w:val="-2"/>
          <w:lang w:val="en-US"/>
        </w:rPr>
        <w:t>gov</w:t>
      </w:r>
      <w:proofErr w:type="spellEnd"/>
      <w:r w:rsidRPr="008703D6">
        <w:rPr>
          <w:b/>
          <w:spacing w:val="-2"/>
          <w:lang w:val="x-none"/>
        </w:rPr>
        <w:t>.</w:t>
      </w:r>
      <w:proofErr w:type="spellStart"/>
      <w:r w:rsidRPr="008703D6">
        <w:rPr>
          <w:b/>
          <w:spacing w:val="-2"/>
          <w:lang w:val="en-US"/>
        </w:rPr>
        <w:t>by</w:t>
      </w:r>
      <w:proofErr w:type="spellEnd"/>
      <w:r w:rsidRPr="008703D6">
        <w:rPr>
          <w:b/>
          <w:spacing w:val="-2"/>
          <w:lang w:val="x-none"/>
        </w:rPr>
        <w:t>,</w:t>
      </w:r>
      <w:r w:rsidRPr="00B5708A">
        <w:rPr>
          <w:spacing w:val="-2"/>
          <w:lang w:val="x-none"/>
        </w:rPr>
        <w:t xml:space="preserve"> </w:t>
      </w:r>
      <w:hyperlink r:id="rId6" w:history="1">
        <w:r w:rsidRPr="00B5708A">
          <w:rPr>
            <w:b/>
            <w:spacing w:val="-2"/>
            <w:lang w:val="en-US"/>
          </w:rPr>
          <w:t>www</w:t>
        </w:r>
        <w:r w:rsidRPr="00B5708A">
          <w:rPr>
            <w:b/>
            <w:spacing w:val="-2"/>
            <w:lang w:val="x-none"/>
          </w:rPr>
          <w:t>.</w:t>
        </w:r>
        <w:proofErr w:type="spellStart"/>
        <w:r w:rsidRPr="00B5708A">
          <w:rPr>
            <w:b/>
            <w:spacing w:val="-2"/>
            <w:lang w:val="en-US"/>
          </w:rPr>
          <w:t>gki</w:t>
        </w:r>
        <w:proofErr w:type="spellEnd"/>
        <w:r w:rsidRPr="00B5708A">
          <w:rPr>
            <w:b/>
            <w:spacing w:val="-2"/>
            <w:lang w:val="x-none"/>
          </w:rPr>
          <w:t>.</w:t>
        </w:r>
        <w:proofErr w:type="spellStart"/>
        <w:r w:rsidRPr="00B5708A">
          <w:rPr>
            <w:b/>
            <w:spacing w:val="-2"/>
            <w:lang w:val="en-US"/>
          </w:rPr>
          <w:t>gov</w:t>
        </w:r>
        <w:proofErr w:type="spellEnd"/>
        <w:r w:rsidRPr="00B5708A">
          <w:rPr>
            <w:b/>
            <w:spacing w:val="-2"/>
            <w:lang w:val="x-none"/>
          </w:rPr>
          <w:t>.</w:t>
        </w:r>
        <w:proofErr w:type="spellStart"/>
        <w:r w:rsidRPr="00B5708A">
          <w:rPr>
            <w:b/>
            <w:spacing w:val="-2"/>
            <w:lang w:val="en-US"/>
          </w:rPr>
          <w:t>by</w:t>
        </w:r>
        <w:proofErr w:type="spellEnd"/>
      </w:hyperlink>
    </w:p>
    <w:p w:rsidR="001559F7" w:rsidRDefault="001559F7" w:rsidP="00CF1568">
      <w:pPr>
        <w:pStyle w:val="a4"/>
        <w:suppressAutoHyphens/>
        <w:spacing w:after="0" w:line="180" w:lineRule="exact"/>
        <w:ind w:firstLine="511"/>
        <w:jc w:val="both"/>
      </w:pPr>
    </w:p>
    <w:sectPr w:rsidR="001559F7" w:rsidSect="002434FC">
      <w:pgSz w:w="11906" w:h="16838"/>
      <w:pgMar w:top="284" w:right="312"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21"/>
    <w:rsid w:val="00092B51"/>
    <w:rsid w:val="000A3820"/>
    <w:rsid w:val="000B035A"/>
    <w:rsid w:val="000E3B44"/>
    <w:rsid w:val="00117FF4"/>
    <w:rsid w:val="00120BA6"/>
    <w:rsid w:val="00137C6F"/>
    <w:rsid w:val="001559F7"/>
    <w:rsid w:val="00161E0F"/>
    <w:rsid w:val="0016580F"/>
    <w:rsid w:val="001A457C"/>
    <w:rsid w:val="001B33AA"/>
    <w:rsid w:val="001B54EB"/>
    <w:rsid w:val="002433D0"/>
    <w:rsid w:val="002434FC"/>
    <w:rsid w:val="00272847"/>
    <w:rsid w:val="00273041"/>
    <w:rsid w:val="002B5B1E"/>
    <w:rsid w:val="002C2C45"/>
    <w:rsid w:val="002F3D80"/>
    <w:rsid w:val="003041EF"/>
    <w:rsid w:val="00340180"/>
    <w:rsid w:val="0036098B"/>
    <w:rsid w:val="003C2267"/>
    <w:rsid w:val="00411202"/>
    <w:rsid w:val="00414716"/>
    <w:rsid w:val="004541B8"/>
    <w:rsid w:val="00467D31"/>
    <w:rsid w:val="004A05D4"/>
    <w:rsid w:val="004A23BA"/>
    <w:rsid w:val="004A4C4E"/>
    <w:rsid w:val="004D1DC8"/>
    <w:rsid w:val="004D6F33"/>
    <w:rsid w:val="004D71C0"/>
    <w:rsid w:val="00510724"/>
    <w:rsid w:val="0053635B"/>
    <w:rsid w:val="00552B56"/>
    <w:rsid w:val="00554785"/>
    <w:rsid w:val="005B15E0"/>
    <w:rsid w:val="005C613F"/>
    <w:rsid w:val="006125B2"/>
    <w:rsid w:val="00631E2A"/>
    <w:rsid w:val="006520D3"/>
    <w:rsid w:val="00655B0F"/>
    <w:rsid w:val="0066097F"/>
    <w:rsid w:val="006C1E14"/>
    <w:rsid w:val="006C6414"/>
    <w:rsid w:val="006C7787"/>
    <w:rsid w:val="006E37C5"/>
    <w:rsid w:val="00704409"/>
    <w:rsid w:val="0073776B"/>
    <w:rsid w:val="00771645"/>
    <w:rsid w:val="00793B3E"/>
    <w:rsid w:val="007B5C2F"/>
    <w:rsid w:val="007D4BBB"/>
    <w:rsid w:val="007E3600"/>
    <w:rsid w:val="007F1F21"/>
    <w:rsid w:val="007F5C18"/>
    <w:rsid w:val="0083114B"/>
    <w:rsid w:val="0086701B"/>
    <w:rsid w:val="00893AFB"/>
    <w:rsid w:val="008A071D"/>
    <w:rsid w:val="0090165D"/>
    <w:rsid w:val="0090791D"/>
    <w:rsid w:val="0096299C"/>
    <w:rsid w:val="009806EE"/>
    <w:rsid w:val="00997F98"/>
    <w:rsid w:val="009A5BE3"/>
    <w:rsid w:val="009D204B"/>
    <w:rsid w:val="00A00962"/>
    <w:rsid w:val="00A07631"/>
    <w:rsid w:val="00A12A07"/>
    <w:rsid w:val="00A32F67"/>
    <w:rsid w:val="00A44097"/>
    <w:rsid w:val="00A70DA8"/>
    <w:rsid w:val="00A71E22"/>
    <w:rsid w:val="00A7661B"/>
    <w:rsid w:val="00AA382F"/>
    <w:rsid w:val="00AB116B"/>
    <w:rsid w:val="00AC6500"/>
    <w:rsid w:val="00AD4BE7"/>
    <w:rsid w:val="00AE55AD"/>
    <w:rsid w:val="00AF50E9"/>
    <w:rsid w:val="00B05F11"/>
    <w:rsid w:val="00B13508"/>
    <w:rsid w:val="00B41A32"/>
    <w:rsid w:val="00B4381E"/>
    <w:rsid w:val="00BB57D7"/>
    <w:rsid w:val="00BD085E"/>
    <w:rsid w:val="00BE6D21"/>
    <w:rsid w:val="00C008DC"/>
    <w:rsid w:val="00C05A4D"/>
    <w:rsid w:val="00C27C37"/>
    <w:rsid w:val="00C4401F"/>
    <w:rsid w:val="00C45CDE"/>
    <w:rsid w:val="00C6332B"/>
    <w:rsid w:val="00C65799"/>
    <w:rsid w:val="00C677D1"/>
    <w:rsid w:val="00C814AD"/>
    <w:rsid w:val="00C85ADA"/>
    <w:rsid w:val="00C92D30"/>
    <w:rsid w:val="00CA61FD"/>
    <w:rsid w:val="00CB7112"/>
    <w:rsid w:val="00CE1608"/>
    <w:rsid w:val="00CF1568"/>
    <w:rsid w:val="00CF6E8C"/>
    <w:rsid w:val="00D020F8"/>
    <w:rsid w:val="00D571D3"/>
    <w:rsid w:val="00D658EF"/>
    <w:rsid w:val="00D823F6"/>
    <w:rsid w:val="00D850AE"/>
    <w:rsid w:val="00D94571"/>
    <w:rsid w:val="00DA0957"/>
    <w:rsid w:val="00DB2CD6"/>
    <w:rsid w:val="00DC4BE7"/>
    <w:rsid w:val="00E01C5A"/>
    <w:rsid w:val="00E36CE5"/>
    <w:rsid w:val="00E46342"/>
    <w:rsid w:val="00E52887"/>
    <w:rsid w:val="00E649D6"/>
    <w:rsid w:val="00EA7998"/>
    <w:rsid w:val="00EB739C"/>
    <w:rsid w:val="00F00EF2"/>
    <w:rsid w:val="00F036B6"/>
    <w:rsid w:val="00F04B4F"/>
    <w:rsid w:val="00F20E4B"/>
    <w:rsid w:val="00F4468C"/>
    <w:rsid w:val="00F44E6E"/>
    <w:rsid w:val="00F60776"/>
    <w:rsid w:val="00F72E07"/>
    <w:rsid w:val="00F72F9A"/>
    <w:rsid w:val="00F73CFB"/>
    <w:rsid w:val="00F96B3B"/>
    <w:rsid w:val="00FC3E8D"/>
    <w:rsid w:val="00FE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98212-4F23-40E4-9501-A6C39F07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D21"/>
    <w:pPr>
      <w:widowControl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07631"/>
    <w:pPr>
      <w:snapToGrid w:val="0"/>
      <w:ind w:right="-1283" w:firstLine="851"/>
      <w:jc w:val="both"/>
    </w:pPr>
    <w:rPr>
      <w:rFonts w:eastAsia="Times New Roman"/>
      <w:sz w:val="28"/>
      <w:szCs w:val="28"/>
    </w:rPr>
  </w:style>
  <w:style w:type="character" w:customStyle="1" w:styleId="20">
    <w:name w:val="Основной текст с отступом 2 Знак"/>
    <w:basedOn w:val="a0"/>
    <w:link w:val="2"/>
    <w:rsid w:val="00A07631"/>
    <w:rPr>
      <w:rFonts w:ascii="Times New Roman" w:eastAsia="Times New Roman" w:hAnsi="Times New Roman" w:cs="Times New Roman"/>
      <w:sz w:val="28"/>
      <w:szCs w:val="28"/>
      <w:lang w:eastAsia="ru-RU"/>
    </w:rPr>
  </w:style>
  <w:style w:type="character" w:styleId="a3">
    <w:name w:val="Hyperlink"/>
    <w:rsid w:val="002434FC"/>
    <w:rPr>
      <w:color w:val="0563C1"/>
      <w:u w:val="single"/>
    </w:rPr>
  </w:style>
  <w:style w:type="paragraph" w:styleId="a4">
    <w:name w:val="Body Text"/>
    <w:basedOn w:val="a"/>
    <w:link w:val="a5"/>
    <w:uiPriority w:val="99"/>
    <w:unhideWhenUsed/>
    <w:rsid w:val="002434FC"/>
    <w:pPr>
      <w:spacing w:after="120"/>
    </w:pPr>
  </w:style>
  <w:style w:type="character" w:customStyle="1" w:styleId="a5">
    <w:name w:val="Основной текст Знак"/>
    <w:basedOn w:val="a0"/>
    <w:link w:val="a4"/>
    <w:uiPriority w:val="99"/>
    <w:rsid w:val="002434FC"/>
    <w:rPr>
      <w:rFonts w:ascii="Times New Roman" w:eastAsia="Calibri" w:hAnsi="Times New Roman" w:cs="Times New Roman"/>
      <w:sz w:val="20"/>
      <w:szCs w:val="20"/>
      <w:lang w:eastAsia="ru-RU"/>
    </w:rPr>
  </w:style>
  <w:style w:type="paragraph" w:styleId="a6">
    <w:name w:val="Balloon Text"/>
    <w:basedOn w:val="a"/>
    <w:link w:val="a7"/>
    <w:uiPriority w:val="99"/>
    <w:semiHidden/>
    <w:unhideWhenUsed/>
    <w:rsid w:val="00D020F8"/>
    <w:rPr>
      <w:rFonts w:ascii="Segoe UI" w:hAnsi="Segoe UI" w:cs="Segoe UI"/>
      <w:sz w:val="18"/>
      <w:szCs w:val="18"/>
    </w:rPr>
  </w:style>
  <w:style w:type="character" w:customStyle="1" w:styleId="a7">
    <w:name w:val="Текст выноски Знак"/>
    <w:basedOn w:val="a0"/>
    <w:link w:val="a6"/>
    <w:uiPriority w:val="99"/>
    <w:semiHidden/>
    <w:rsid w:val="00D020F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ki.gov.by" TargetMode="External"/><Relationship Id="rId5" Type="http://schemas.openxmlformats.org/officeDocument/2006/relationships/hyperlink" Target="http://www.et.butb.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4966-71ED-4D61-ACB2-2FA24FED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Андрей Валентинович</dc:creator>
  <cp:keywords/>
  <dc:description/>
  <cp:lastModifiedBy>Александр Н. Дорошко</cp:lastModifiedBy>
  <cp:revision>4</cp:revision>
  <cp:lastPrinted>2025-06-27T12:55:00Z</cp:lastPrinted>
  <dcterms:created xsi:type="dcterms:W3CDTF">2025-06-27T12:55:00Z</dcterms:created>
  <dcterms:modified xsi:type="dcterms:W3CDTF">2025-06-30T06:08:00Z</dcterms:modified>
</cp:coreProperties>
</file>